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深圳大学2020年博士研究生招生</w:t>
      </w:r>
    </w:p>
    <w:p>
      <w:pPr>
        <w:widowControl/>
        <w:shd w:val="clear" w:color="auto" w:fill="FFFFFF"/>
        <w:spacing w:line="411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24"/>
          <w:szCs w:val="41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41"/>
        </w:rPr>
        <w:t>中国语言文学</w:t>
      </w:r>
    </w:p>
    <w:p>
      <w:pPr>
        <w:widowControl/>
        <w:spacing w:line="329" w:lineRule="atLeast"/>
        <w:jc w:val="left"/>
        <w:rPr>
          <w:rFonts w:hint="eastAsia"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专业信息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194"/>
        <w:gridCol w:w="169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专业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050100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专业名称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CFAF7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学制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3年制（直博生5年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学位类型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658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CFAF7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院系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人文学院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拟招生人数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招生方式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硕博连读, 申请考核, 直博生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是否招生专业学位硕士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5"/>
                <w:szCs w:val="25"/>
              </w:rPr>
              <w:t>学习方式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5"/>
                <w:szCs w:val="25"/>
              </w:rPr>
              <w:t>全日制</w:t>
            </w:r>
          </w:p>
        </w:tc>
      </w:tr>
    </w:tbl>
    <w:p>
      <w:pPr>
        <w:widowControl/>
        <w:spacing w:line="329" w:lineRule="atLeast"/>
        <w:jc w:val="left"/>
        <w:rPr>
          <w:rFonts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联系方式</w:t>
      </w:r>
    </w:p>
    <w:tbl>
      <w:tblPr>
        <w:tblStyle w:val="3"/>
        <w:tblW w:w="5089" w:type="pct"/>
        <w:tblCellSpacing w:w="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126"/>
        <w:gridCol w:w="1366"/>
        <w:gridCol w:w="2926"/>
        <w:gridCol w:w="1366"/>
        <w:gridCol w:w="1019"/>
        <w:gridCol w:w="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tblCellSpacing w:w="15" w:type="dxa"/>
        </w:trPr>
        <w:tc>
          <w:tcPr>
            <w:tcW w:w="290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5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57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7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54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76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15" w:type="dxa"/>
        </w:trPr>
        <w:tc>
          <w:tcPr>
            <w:tcW w:w="290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胡旭梅</w:t>
            </w:r>
          </w:p>
        </w:tc>
        <w:tc>
          <w:tcPr>
            <w:tcW w:w="7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26535266</w:t>
            </w:r>
          </w:p>
        </w:tc>
        <w:tc>
          <w:tcPr>
            <w:tcW w:w="157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wordWrap w:val="0"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yanjiuyukeyan@126.com</w:t>
            </w:r>
          </w:p>
        </w:tc>
        <w:tc>
          <w:tcPr>
            <w:tcW w:w="7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wordWrap w:val="0"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54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29" w:lineRule="atLeast"/>
        <w:jc w:val="left"/>
        <w:rPr>
          <w:rFonts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研究方向</w:t>
      </w:r>
    </w:p>
    <w:tbl>
      <w:tblPr>
        <w:tblStyle w:val="3"/>
        <w:tblW w:w="5173" w:type="pct"/>
        <w:tblCellSpacing w:w="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66"/>
        <w:gridCol w:w="46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专业方向代码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"https://baike.baidu.com/item/%E9%AB%98%E5%BB%BA%E5%B9%B3/43184"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高建平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"http://ehall.szu.edu.cn/gsapp/sys/szdxbszsjzapp/2020/lijian_sz@sina.com"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李健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"https://wxy.szu.edu.cn/info/1078/1105.htm"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王晓华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"https://baike.baidu.com/item/%E5%88%98%E6%B4%AA%E4%B8%80/10388012?fr=aladdin"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刘洪一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"https://wxy.szu.edu.cn/info/1082/1215.htm"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刘尊明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"https://baike.baidu.com/item/%E6%B2%88%E9%87%91%E6%B5%A9/4186392?fr=aladdin"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沈金浩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"https://baike.baidu.com/item/%E9%83%AD%E6%9D%B0/8850732?fr=aladdin"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郭杰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"https://wxy.szu.edu.cn/info/1081/1923.htm"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左江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"https://wxy.szu.edu.cn/info/1083/1195.htm"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谢晓霞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"https://wxy.szu.edu.cn/info/1079/1738.htm"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纪瑛琳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8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408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文化产业与文化创新</w:t>
            </w:r>
          </w:p>
        </w:tc>
        <w:tc>
          <w:tcPr>
            <w:tcW w:w="270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"http://ici.szu.edu.cn/html/arc_062D22019.html"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李凤亮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"http://ici.szu.edu.cn/html/cat_6.html"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周建新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, </w:t>
            </w:r>
            <w:r>
              <w:fldChar w:fldCharType="begin"/>
            </w:r>
            <w:r>
              <w:instrText xml:space="preserve"> HYPERLINK "https://baike.baidu.com/item/%E6%9D%8E%E6%96%B0%E9%A3%8E/2836855?fr=aladdin"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李新风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</w:tbl>
    <w:p>
      <w:pPr>
        <w:widowControl/>
        <w:spacing w:line="329" w:lineRule="atLeast"/>
        <w:jc w:val="left"/>
        <w:rPr>
          <w:rFonts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考核科目</w:t>
      </w:r>
    </w:p>
    <w:tbl>
      <w:tblPr>
        <w:tblStyle w:val="3"/>
        <w:tblW w:w="5000" w:type="pct"/>
        <w:tblCellSpacing w:w="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73"/>
        <w:gridCol w:w="5505"/>
        <w:gridCol w:w="9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tblCellSpacing w:w="15" w:type="dxa"/>
        </w:trPr>
        <w:tc>
          <w:tcPr>
            <w:tcW w:w="4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科目组编号</w:t>
            </w:r>
          </w:p>
        </w:tc>
        <w:tc>
          <w:tcPr>
            <w:tcW w:w="10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科目组名称</w:t>
            </w:r>
          </w:p>
        </w:tc>
        <w:tc>
          <w:tcPr>
            <w:tcW w:w="288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61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CFAF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考试方式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4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0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288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外语素质（硕博连读）,专业素质（硕博连读）,研究潜力（硕博连读）,专业笔试</w:t>
            </w:r>
          </w:p>
        </w:tc>
        <w:tc>
          <w:tcPr>
            <w:tcW w:w="61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硕博连读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4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0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申请考核</w:t>
            </w:r>
          </w:p>
        </w:tc>
        <w:tc>
          <w:tcPr>
            <w:tcW w:w="288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外语素质（申请考核）,专业素质（申请考核）,研究潜力（申请考核）,专业笔试</w:t>
            </w:r>
          </w:p>
        </w:tc>
        <w:tc>
          <w:tcPr>
            <w:tcW w:w="61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421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03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直博生</w:t>
            </w:r>
          </w:p>
        </w:tc>
        <w:tc>
          <w:tcPr>
            <w:tcW w:w="2882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外语素质（直博生）,专业素质（直博生）,研究潜力（直博生）,专业笔试</w:t>
            </w:r>
          </w:p>
        </w:tc>
        <w:tc>
          <w:tcPr>
            <w:tcW w:w="614" w:type="pct"/>
            <w:tcBorders>
              <w:top w:val="single" w:color="F1E6D7" w:sz="2" w:space="0"/>
              <w:left w:val="single" w:color="F1E6D7" w:sz="2" w:space="0"/>
              <w:bottom w:val="single" w:color="F1E6D7" w:sz="8" w:space="0"/>
              <w:right w:val="single" w:color="F1E6D7" w:sz="8" w:space="0"/>
            </w:tcBorders>
            <w:shd w:val="clear" w:color="auto" w:fill="FFFFFF"/>
            <w:noWrap/>
            <w:tcMar>
              <w:top w:w="103" w:type="dxa"/>
              <w:left w:w="165" w:type="dxa"/>
              <w:bottom w:w="103" w:type="dxa"/>
              <w:right w:w="165" w:type="dxa"/>
            </w:tcMar>
            <w:vAlign w:val="center"/>
          </w:tcPr>
          <w:p>
            <w:pPr>
              <w:widowControl/>
              <w:spacing w:after="21"/>
              <w:ind w:right="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直博生</w:t>
            </w:r>
          </w:p>
        </w:tc>
      </w:tr>
    </w:tbl>
    <w:p>
      <w:pPr>
        <w:widowControl/>
        <w:spacing w:line="329" w:lineRule="atLeast"/>
        <w:jc w:val="left"/>
        <w:rPr>
          <w:rFonts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学院及专业介绍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一、学院简介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深圳大学人文学院是深圳地区唯一的高等人文学院，也是伴随着深圳大学的成长，实现高起点、跨越式发展的重点学院之一。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人文学院的前身是中文系，成立于1984年，由著名学者乐黛云、胡经之等创办，是深圳大学最早建立的专业系科之一。2006年学科调整，原文学院中文系、哲学历史学部和师范学院中文教育系合并组建为新的文学院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学院现设有中文系、哲学系、历史系3个教学单位和一个面向全校二次招生的“国学精英班”。另有</w:t>
      </w:r>
      <w:r>
        <w:rPr>
          <w:rFonts w:hint="eastAsia" w:ascii="宋体" w:hAnsi="宋体" w:eastAsia="宋体" w:cs="宋体"/>
          <w:kern w:val="0"/>
          <w:sz w:val="33"/>
          <w:szCs w:val="33"/>
        </w:rPr>
        <w:t>深圳大学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国学研究所、</w:t>
      </w:r>
      <w:r>
        <w:rPr>
          <w:rFonts w:hint="eastAsia" w:ascii="宋体" w:hAnsi="宋体" w:eastAsia="宋体" w:cs="宋体"/>
          <w:kern w:val="0"/>
          <w:sz w:val="33"/>
          <w:szCs w:val="33"/>
        </w:rPr>
        <w:t>故宫研究院、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比较文学研究所、宗教文化研究所、应用语言研究所、文艺理论研究中心、中国当代文学创作与研究中心、当代通俗文化研究所、身体美学研究所等研究机构，以及中文文献与语言信息处理教学实验中心和一个藏书6万多册的专业资料室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拥有一支高素质、年轻化、专业化的师资队伍。现有教职员工80余人，其中专任教师70人。教授20人，副教授27人，具有高级职称者占专任教师的70%。具有博士学位的教师60人，有研究生学历者占专任教师的90%以上。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二、专业介绍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现设文艺学、比较文学与世界文学、中国古代文学、语言学及应用语言学、文化产业与文化创新五个学科方向：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1、文艺学：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研究内容包括西方文艺理论与美学、中国古典文艺学、现代文学理论、生态美学与身体美学； 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2、比较文学与世界文学：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研究内容包括西方文学与文化、英美小说、印度文学、犹太－希伯来文学、流散文学、中西诗学研究；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3、中国古代文学：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研究内容包括楚汉文学与文化，唐宋词研究，元明清小说、戏曲，文学与文化关系，域外汉籍研究；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4、中国现当代文学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研究内容包括乡土文学、都市文学、五四新文学运动、中国左翼文学、中国现代浪漫主义思潮、世界华文文学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5、语言学及应用语言学：</w:t>
      </w:r>
      <w:bookmarkStart w:id="0" w:name="_GoBack"/>
      <w:bookmarkEnd w:id="0"/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研究方向包括词汇学、语义学、句法学、方言学、汉字学等语言本体研究，也涵盖了认知语言学、英汉对比语言学、心理语言学、功能语言学等跨学科外延研究。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5、文化产业与文化创新：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研究内容包括文化产业新兴业态、传统文化传承创新、区域文化产业发展、文化创意产业与城市文化研究。</w:t>
      </w:r>
    </w:p>
    <w:p>
      <w:pPr>
        <w:widowControl/>
        <w:spacing w:line="329" w:lineRule="atLeast"/>
        <w:jc w:val="left"/>
        <w:rPr>
          <w:rFonts w:ascii="宋体" w:hAnsi="宋体" w:eastAsia="宋体" w:cs="宋体"/>
          <w:b/>
          <w:bCs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</w:rPr>
        <w:t>报考要求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院级报考要求与学校相关工作方案报考要求一致。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EC"/>
    <w:rsid w:val="000E453F"/>
    <w:rsid w:val="00904AEC"/>
    <w:rsid w:val="00A123BD"/>
    <w:rsid w:val="00B503BD"/>
    <w:rsid w:val="501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bh-form-stati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378</Words>
  <Characters>2161</Characters>
  <Lines>18</Lines>
  <Paragraphs>5</Paragraphs>
  <TotalTime>10</TotalTime>
  <ScaleCrop>false</ScaleCrop>
  <LinksUpToDate>false</LinksUpToDate>
  <CharactersWithSpaces>2534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2020-11-20T03:00:00Z</dcterms:created>
  <dc:creator>Administrator</dc:creator>
  <cp:lastModifiedBy>Dell</cp:lastModifiedBy>
  <dcterms:modified xsi:type="dcterms:W3CDTF">2020-11-20T09:16:20Z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